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September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20</w:t>
      </w:r>
      <w:r w:rsidDel="00000000" w:rsidR="00000000" w:rsidRPr="00000000">
        <w:rPr>
          <w:rFonts w:ascii="Arial" w:cs="Arial" w:eastAsia="Arial" w:hAnsi="Arial"/>
          <w:sz w:val="22"/>
          <w:szCs w:val="22"/>
          <w:rtl w:val="0"/>
        </w:rPr>
        <w:t xml:space="preserve">21</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r>
    </w:p>
    <w:p w:rsidR="00000000" w:rsidDel="00000000" w:rsidP="00000000" w:rsidRDefault="00000000" w:rsidRPr="00000000" w14:paraId="0000000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 xml:space="preserve">Re:  Flex Week</w:t>
      </w:r>
    </w:p>
    <w:p w:rsidR="00000000" w:rsidDel="00000000" w:rsidP="00000000" w:rsidRDefault="00000000" w:rsidRPr="00000000" w14:paraId="00000006">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Dear Parent/Guardian(s): </w:t>
      </w:r>
    </w:p>
    <w:p w:rsidR="00000000" w:rsidDel="00000000" w:rsidP="00000000" w:rsidRDefault="00000000" w:rsidRPr="00000000" w14:paraId="00000009">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B">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part of the program offerings for students who are eligible for special education and related services the district offers speech/language therapy, occupational therapy, physical therapy and counseling to those students who qualify through their IEP.  This year the district will continue with an approach to providing these various therapies and accommodate state and federal requirements for a functional component to students’ special education programs.  We will be making our therapies “functional” by using a “flex week” system to the delivery of services.  This approach allows therapists to dedicate one week per month to engage in various integrated activities to assist their students in the transfer of skills developed in the therapy setting to other settings in the school.  </w:t>
      </w:r>
    </w:p>
    <w:p w:rsidR="00000000" w:rsidDel="00000000" w:rsidP="00000000" w:rsidRDefault="00000000" w:rsidRPr="00000000" w14:paraId="0000000C">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pageBreakBefore w:val="0"/>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With this approach, the therapist will have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flexibility to use different techniques based on the needs of their students.  Approximately one week each month will be dedicated for this purpose across all schools in the district.  All other weeks will follow the approach to the delivery of therapy outlined in your child’s IEP.  </w:t>
      </w:r>
      <w:r w:rsidDel="00000000" w:rsidR="00000000" w:rsidRPr="00000000">
        <w:rPr>
          <w:rtl w:val="0"/>
        </w:rPr>
      </w:r>
    </w:p>
    <w:p w:rsidR="00000000" w:rsidDel="00000000" w:rsidP="00000000" w:rsidRDefault="00000000" w:rsidRPr="00000000" w14:paraId="0000000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Attached you will find a </w:t>
      </w:r>
      <w:r w:rsidDel="00000000" w:rsidR="00000000" w:rsidRPr="00000000">
        <w:rPr>
          <w:rFonts w:ascii="Arial" w:cs="Arial" w:eastAsia="Arial" w:hAnsi="Arial"/>
          <w:sz w:val="22"/>
          <w:szCs w:val="22"/>
          <w:vertAlign w:val="baseline"/>
          <w:rtl w:val="0"/>
        </w:rPr>
        <w:t xml:space="preserve">calendar of this practice throughout the </w:t>
      </w:r>
      <w:r w:rsidDel="00000000" w:rsidR="00000000" w:rsidRPr="00000000">
        <w:rPr>
          <w:rFonts w:ascii="Arial" w:cs="Arial" w:eastAsia="Arial" w:hAnsi="Arial"/>
          <w:sz w:val="22"/>
          <w:szCs w:val="22"/>
          <w:rtl w:val="0"/>
        </w:rPr>
        <w:t xml:space="preserve">2021-2022</w:t>
      </w:r>
      <w:r w:rsidDel="00000000" w:rsidR="00000000" w:rsidRPr="00000000">
        <w:rPr>
          <w:rFonts w:ascii="Arial" w:cs="Arial" w:eastAsia="Arial" w:hAnsi="Arial"/>
          <w:sz w:val="22"/>
          <w:szCs w:val="22"/>
          <w:vertAlign w:val="baseline"/>
          <w:rtl w:val="0"/>
        </w:rPr>
        <w:t xml:space="preserve"> school year.  All therapies will follow the same flex week to allow for the integration of activities among therapists, as necessary.</w:t>
      </w:r>
    </w:p>
    <w:p w:rsidR="00000000" w:rsidDel="00000000" w:rsidP="00000000" w:rsidRDefault="00000000" w:rsidRPr="00000000" w14:paraId="00000010">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questions regarding this process, please contact your child’s therapist.</w:t>
      </w:r>
    </w:p>
    <w:p w:rsidR="00000000" w:rsidDel="00000000" w:rsidP="00000000" w:rsidRDefault="00000000" w:rsidRPr="00000000" w14:paraId="00000012">
      <w:pPr>
        <w:pageBreakBefore w:val="0"/>
        <w:ind w:left="144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r>
    </w:p>
    <w:p w:rsidR="00000000" w:rsidDel="00000000" w:rsidP="00000000" w:rsidRDefault="00000000" w:rsidRPr="00000000" w14:paraId="00000014">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pageBreakBefore w:val="0"/>
        <w:ind w:left="360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Sincerely,</w:t>
      </w:r>
    </w:p>
    <w:p w:rsidR="00000000" w:rsidDel="00000000" w:rsidP="00000000" w:rsidRDefault="00000000" w:rsidRPr="00000000" w14:paraId="00000016">
      <w:pPr>
        <w:pageBreakBefore w:val="0"/>
        <w:ind w:left="3600" w:firstLine="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pageBreakBefore w:val="0"/>
        <w:rPr>
          <w:rFonts w:ascii="Courgette" w:cs="Courgette" w:eastAsia="Courgette" w:hAnsi="Courgette"/>
          <w:sz w:val="28"/>
          <w:szCs w:val="28"/>
          <w:vertAlign w:val="baseline"/>
        </w:rPr>
      </w:pPr>
      <w:r w:rsidDel="00000000" w:rsidR="00000000" w:rsidRPr="00000000">
        <w:rPr>
          <w:rFonts w:ascii="Arial" w:cs="Arial" w:eastAsia="Arial" w:hAnsi="Arial"/>
          <w:sz w:val="22"/>
          <w:szCs w:val="22"/>
          <w:vertAlign w:val="baseline"/>
          <w:rtl w:val="0"/>
        </w:rPr>
        <w:tab/>
        <w:tab/>
        <w:tab/>
        <w:tab/>
        <w:tab/>
        <w:tab/>
      </w:r>
      <w:r w:rsidDel="00000000" w:rsidR="00000000" w:rsidRPr="00000000">
        <w:rPr>
          <w:rFonts w:ascii="Courgette" w:cs="Courgette" w:eastAsia="Courgette" w:hAnsi="Courgette"/>
          <w:sz w:val="28"/>
          <w:szCs w:val="28"/>
          <w:vertAlign w:val="baseline"/>
          <w:rtl w:val="0"/>
        </w:rPr>
        <w:t xml:space="preserve">Nicole Espenberg</w:t>
      </w:r>
    </w:p>
    <w:p w:rsidR="00000000" w:rsidDel="00000000" w:rsidP="00000000" w:rsidRDefault="00000000" w:rsidRPr="00000000" w14:paraId="00000018">
      <w:pPr>
        <w:pageBreakBefore w:val="0"/>
        <w:rPr>
          <w:rFonts w:ascii="Courgette" w:cs="Courgette" w:eastAsia="Courgette" w:hAnsi="Courgette"/>
          <w:vertAlign w:val="baseline"/>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 xml:space="preserve">Nicole Espenberg</w:t>
      </w:r>
    </w:p>
    <w:p w:rsidR="00000000" w:rsidDel="00000000" w:rsidP="00000000" w:rsidRDefault="00000000" w:rsidRPr="00000000" w14:paraId="0000001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 xml:space="preserve">Director of Special Services/Child Study Teams</w:t>
      </w:r>
    </w:p>
    <w:p w:rsidR="00000000" w:rsidDel="00000000" w:rsidP="00000000" w:rsidRDefault="00000000" w:rsidRPr="00000000" w14:paraId="000000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jc w:val="center"/>
        <w:rPr>
          <w:rFonts w:ascii="Comic Sans MS" w:cs="Comic Sans MS" w:eastAsia="Comic Sans MS" w:hAnsi="Comic Sans MS"/>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  single session/half day for students; </w:t>
      </w:r>
      <w:r w:rsidDel="00000000" w:rsidR="00000000" w:rsidRPr="00000000">
        <w:rPr>
          <w:rFonts w:ascii="Calibri" w:cs="Calibri" w:eastAsia="Calibri" w:hAnsi="Calibri"/>
          <w:b w:val="1"/>
          <w:sz w:val="20"/>
          <w:szCs w:val="20"/>
          <w:rtl w:val="0"/>
        </w:rPr>
        <w:t xml:space="preserve"> __</w:t>
      </w:r>
      <w:r w:rsidDel="00000000" w:rsidR="00000000" w:rsidRPr="00000000">
        <w:rPr>
          <w:rFonts w:ascii="Calibri" w:cs="Calibri" w:eastAsia="Calibri" w:hAnsi="Calibri"/>
          <w:sz w:val="20"/>
          <w:szCs w:val="20"/>
          <w:rtl w:val="0"/>
        </w:rPr>
        <w:t xml:space="preserve">  2 hour delayed opening; </w:t>
      </w:r>
      <w:r w:rsidDel="00000000" w:rsidR="00000000" w:rsidRPr="00000000">
        <w:rPr>
          <w:rFonts w:ascii="Calibri" w:cs="Calibri" w:eastAsia="Calibri" w:hAnsi="Calibri"/>
          <w:b w:val="1"/>
          <w:sz w:val="20"/>
          <w:szCs w:val="20"/>
          <w:rtl w:val="0"/>
        </w:rPr>
        <w:t xml:space="preserve">X </w:t>
      </w:r>
      <w:r w:rsidDel="00000000" w:rsidR="00000000" w:rsidRPr="00000000">
        <w:rPr>
          <w:rFonts w:ascii="Calibri" w:cs="Calibri" w:eastAsia="Calibri" w:hAnsi="Calibri"/>
          <w:sz w:val="20"/>
          <w:szCs w:val="20"/>
          <w:rtl w:val="0"/>
        </w:rPr>
        <w:t xml:space="preserve">  school closed; </w:t>
      </w:r>
      <w:r w:rsidDel="00000000" w:rsidR="00000000" w:rsidRPr="00000000">
        <w:rPr>
          <w:rFonts w:ascii="Calibri" w:cs="Calibri" w:eastAsia="Calibri" w:hAnsi="Calibri"/>
          <w:b w:val="1"/>
          <w:sz w:val="20"/>
          <w:szCs w:val="20"/>
          <w:rtl w:val="0"/>
        </w:rPr>
        <w:t xml:space="preserve">flex week is boxed</w:t>
      </w:r>
      <w:r w:rsidDel="00000000" w:rsidR="00000000" w:rsidRPr="00000000">
        <w:rPr>
          <w:rtl w:val="0"/>
        </w:rPr>
      </w:r>
    </w:p>
    <w:p w:rsidR="00000000" w:rsidDel="00000000" w:rsidP="00000000" w:rsidRDefault="00000000" w:rsidRPr="00000000" w14:paraId="00000024">
      <w:pPr>
        <w:pageBreakBefore w:val="0"/>
        <w:tabs>
          <w:tab w:val="left" w:pos="8475"/>
        </w:tabs>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pageBreakBefore w:val="0"/>
        <w:tabs>
          <w:tab w:val="left" w:pos="8475"/>
        </w:tabs>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114300" distT="114300" distL="114300" distR="114300">
            <wp:extent cx="4226243" cy="6964517"/>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26243" cy="6964517"/>
                    </a:xfrm>
                    <a:prstGeom prst="rect"/>
                    <a:ln/>
                  </pic:spPr>
                </pic:pic>
              </a:graphicData>
            </a:graphic>
          </wp:inline>
        </w:drawing>
      </w:r>
      <w:r w:rsidDel="00000000" w:rsidR="00000000" w:rsidRPr="00000000">
        <w:rPr>
          <w:rtl w:val="0"/>
        </w:rPr>
      </w:r>
    </w:p>
    <w:sectPr>
      <w:headerReference r:id="rId7" w:type="default"/>
      <w:footerReference r:id="rId8" w:type="default"/>
      <w:pgSz w:h="15840" w:w="12240" w:orient="portrait"/>
      <w:pgMar w:bottom="1440" w:top="432" w:left="432" w:right="4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mic Sans MS"/>
  <w:font w:name="Times New Roman"/>
  <w:font w:name="Nunito">
    <w:embedBold w:fontKey="{00000000-0000-0000-0000-000000000000}" r:id="rId1" w:subsetted="0"/>
    <w:embedBoldItalic w:fontKey="{00000000-0000-0000-0000-000000000000}" r:id="rId2" w:subsetted="0"/>
  </w:font>
  <w:font w:name="Courgette">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Making the world a better place, </w:t>
    </w:r>
  </w:p>
  <w:p w:rsidR="00000000" w:rsidDel="00000000" w:rsidP="00000000" w:rsidRDefault="00000000" w:rsidRPr="00000000" w14:paraId="0000002D">
    <w:pPr>
      <w:pageBreakBefore w:val="0"/>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one student at a time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8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ageBreakBefore w:val="0"/>
      <w:tabs>
        <w:tab w:val="left" w:pos="660"/>
        <w:tab w:val="center" w:pos="5832"/>
      </w:tabs>
      <w:spacing w:before="288" w:lineRule="auto"/>
      <w:jc w:val="left"/>
      <w:rPr>
        <w:rFonts w:ascii="Nunito" w:cs="Nunito" w:eastAsia="Nunito" w:hAnsi="Nunito"/>
        <w:b w:val="1"/>
        <w:sz w:val="40"/>
        <w:szCs w:val="40"/>
        <w:vertAlign w:val="baseline"/>
      </w:rPr>
    </w:pPr>
    <w:r w:rsidDel="00000000" w:rsidR="00000000" w:rsidRPr="00000000">
      <w:rPr>
        <w:rFonts w:ascii="Nunito" w:cs="Nunito" w:eastAsia="Nunito" w:hAnsi="Nunito"/>
        <w:b w:val="1"/>
        <w:sz w:val="48"/>
        <w:szCs w:val="48"/>
        <w:rtl w:val="0"/>
      </w:rPr>
      <w:tab/>
      <w:t xml:space="preserve">        </w:t>
    </w:r>
    <w:r w:rsidDel="00000000" w:rsidR="00000000" w:rsidRPr="00000000">
      <w:rPr>
        <w:rFonts w:ascii="Nunito" w:cs="Nunito" w:eastAsia="Nunito" w:hAnsi="Nunito"/>
        <w:b w:val="1"/>
        <w:sz w:val="48"/>
        <w:szCs w:val="48"/>
        <w:vertAlign w:val="baseline"/>
        <w:rtl w:val="0"/>
      </w:rPr>
      <w:t xml:space="preserve"> </w:t>
    </w:r>
    <w:r w:rsidDel="00000000" w:rsidR="00000000" w:rsidRPr="00000000">
      <w:rPr>
        <w:rFonts w:ascii="Nunito" w:cs="Nunito" w:eastAsia="Nunito" w:hAnsi="Nunito"/>
        <w:b w:val="1"/>
        <w:sz w:val="40"/>
        <w:szCs w:val="40"/>
        <w:vertAlign w:val="baseline"/>
        <w:rtl w:val="0"/>
      </w:rPr>
      <w:t xml:space="preserve">Evesham Township School District</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95250</wp:posOffset>
          </wp:positionV>
          <wp:extent cx="1203960" cy="59118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11428" l="0" r="0" t="0"/>
                  <a:stretch>
                    <a:fillRect/>
                  </a:stretch>
                </pic:blipFill>
                <pic:spPr>
                  <a:xfrm>
                    <a:off x="0" y="0"/>
                    <a:ext cx="1203960" cy="591185"/>
                  </a:xfrm>
                  <a:prstGeom prst="rect"/>
                  <a:ln/>
                </pic:spPr>
              </pic:pic>
            </a:graphicData>
          </a:graphic>
        </wp:anchor>
      </w:drawing>
    </w:r>
  </w:p>
  <w:p w:rsidR="00000000" w:rsidDel="00000000" w:rsidP="00000000" w:rsidRDefault="00000000" w:rsidRPr="00000000" w14:paraId="00000027">
    <w:pPr>
      <w:pageBreakBefore w:val="0"/>
      <w:tabs>
        <w:tab w:val="left" w:pos="660"/>
        <w:tab w:val="center" w:pos="5832"/>
      </w:tabs>
      <w:jc w:val="left"/>
      <w:rPr>
        <w:rFonts w:ascii="Nunito" w:cs="Nunito" w:eastAsia="Nunito" w:hAnsi="Nunito"/>
        <w:b w:val="1"/>
        <w:sz w:val="28"/>
        <w:szCs w:val="28"/>
        <w:vertAlign w:val="baseline"/>
      </w:rPr>
    </w:pPr>
    <w:r w:rsidDel="00000000" w:rsidR="00000000" w:rsidRPr="00000000">
      <w:rPr>
        <w:rFonts w:ascii="Nunito" w:cs="Nunito" w:eastAsia="Nunito" w:hAnsi="Nunito"/>
        <w:b w:val="1"/>
        <w:sz w:val="28"/>
        <w:szCs w:val="28"/>
        <w:rtl w:val="0"/>
      </w:rPr>
      <w:t xml:space="preserve">                              </w:t>
    </w:r>
    <w:r w:rsidDel="00000000" w:rsidR="00000000" w:rsidRPr="00000000">
      <w:rPr>
        <w:rFonts w:ascii="Nunito" w:cs="Nunito" w:eastAsia="Nunito" w:hAnsi="Nunito"/>
        <w:b w:val="1"/>
        <w:sz w:val="28"/>
        <w:szCs w:val="28"/>
        <w:vertAlign w:val="baseline"/>
        <w:rtl w:val="0"/>
      </w:rPr>
      <w:t xml:space="preserve">Department of Special Services</w:t>
    </w:r>
  </w:p>
  <w:p w:rsidR="00000000" w:rsidDel="00000000" w:rsidP="00000000" w:rsidRDefault="00000000" w:rsidRPr="00000000" w14:paraId="00000028">
    <w:pPr>
      <w:pageBreakBefore w:val="0"/>
      <w:jc w:val="cente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                                             Meland Administration Building, 25 South Maple Avenue, Marlton, NJ 08053</w:t>
    </w:r>
    <w:r w:rsidDel="00000000" w:rsidR="00000000" w:rsidRPr="00000000">
      <w:rPr>
        <w:rtl w:val="0"/>
      </w:rPr>
    </w:r>
  </w:p>
  <w:p w:rsidR="00000000" w:rsidDel="00000000" w:rsidP="00000000" w:rsidRDefault="00000000" w:rsidRPr="00000000" w14:paraId="00000029">
    <w:pPr>
      <w:pageBreakBefore w:val="0"/>
      <w:spacing w:line="36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hyperlink r:id="rId2">
      <w:r w:rsidDel="00000000" w:rsidR="00000000" w:rsidRPr="00000000">
        <w:rPr>
          <w:rFonts w:ascii="Arial" w:cs="Arial" w:eastAsia="Arial" w:hAnsi="Arial"/>
          <w:b w:val="1"/>
          <w:color w:val="0000ff"/>
          <w:sz w:val="22"/>
          <w:szCs w:val="22"/>
          <w:u w:val="single"/>
          <w:vertAlign w:val="baseline"/>
          <w:rtl w:val="0"/>
        </w:rPr>
        <w:t xml:space="preserve">www.evesham.k12.nj.us</w:t>
      </w:r>
    </w:hyperlink>
    <w:r w:rsidDel="00000000" w:rsidR="00000000" w:rsidRPr="00000000">
      <w:rPr>
        <w:rFonts w:ascii="Arial" w:cs="Arial" w:eastAsia="Arial" w:hAnsi="Arial"/>
        <w:b w:val="1"/>
        <w:sz w:val="22"/>
        <w:szCs w:val="22"/>
        <w:vertAlign w:val="baseline"/>
        <w:rtl w:val="0"/>
      </w:rPr>
      <w:t xml:space="preserve">   ·   (856) 983-1800   ·   Fax # (856)988-0648</w:t>
    </w:r>
    <w:r w:rsidDel="00000000" w:rsidR="00000000" w:rsidRPr="00000000">
      <w:rPr>
        <w:rtl w:val="0"/>
      </w:rPr>
    </w:r>
  </w:p>
  <w:p w:rsidR="00000000" w:rsidDel="00000000" w:rsidP="00000000" w:rsidRDefault="00000000" w:rsidRPr="00000000" w14:paraId="0000002A">
    <w:pPr>
      <w:pageBreakBefore w:val="0"/>
      <w:spacing w:line="36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Nicole Espenberg – Director of Special Services / Child Study Teams</w:t>
      <w:tab/>
      <w:tab/>
      <w:t xml:space="preserve">        Dr. Jennifer Bland</w:t>
    </w:r>
    <w:r w:rsidDel="00000000" w:rsidR="00000000" w:rsidRPr="00000000">
      <w:rPr>
        <w:rFonts w:ascii="Arial" w:cs="Arial" w:eastAsia="Arial" w:hAnsi="Arial"/>
        <w:sz w:val="18"/>
        <w:szCs w:val="18"/>
        <w:rtl w:val="0"/>
      </w:rPr>
      <w:t xml:space="preserve"> - Supervisor of Special Services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315200" cy="12700"/>
              <wp:effectExtent b="0" l="0" r="0" t="0"/>
              <wp:wrapNone/>
              <wp:docPr id="1" name=""/>
              <a:graphic>
                <a:graphicData uri="http://schemas.microsoft.com/office/word/2010/wordprocessingShape">
                  <wps:wsp>
                    <wps:cNvCnPr/>
                    <wps:spPr>
                      <a:xfrm>
                        <a:off x="1688400" y="3780000"/>
                        <a:ext cx="73152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315200" cy="12700"/>
              <wp:effectExtent b="0" l="0" r="0" t="0"/>
              <wp:wrapNone/>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3152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 Id="rId3" Type="http://schemas.openxmlformats.org/officeDocument/2006/relationships/font" Target="fonts/Courgette-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evesham.k12.nj.us"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